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ripartire una richiesta tra più punti vendita dello stesso titolare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Come cambia la preparazione della richiesta quando il punto vendita vende sia al banco sia ad altri rivenditori</w:t>
        </w:r>
      </w:hyperlink>
    </w:p>
    <w:p>
      <w:hyperlink r:id="rId11">
        <w:r>
          <w:rPr>
            <w:color w:val="087E75"/>
          </w:rPr>
          <w:t>Risposte brevi sui tempi: quando conviene inviare la richiesta prima di un picco di vendita</w:t>
        </w:r>
      </w:hyperlink>
    </w:p>
    <w:p>
      <w:hyperlink r:id="rId12">
        <w:r>
          <w:rPr>
            <w:color w:val="087E75"/>
          </w:rPr>
          <w:t>Presentare ai collaboratori perché una richiesta europea e una verso Australia o Gran Bretagna nicht gleich vorbereitet werden</w:t>
        </w:r>
      </w:hyperlink>
    </w:p>
    <w:p>
      <w:hyperlink r:id="rId13">
        <w:r>
          <w:rPr>
            <w:color w:val="087E75"/>
          </w:rPr>
          <w:t>Pianificare la prima richiesta senza microgreens: quando e come valutarne l'aggiunta in un secondo momento</w:t>
        </w:r>
      </w:hyperlink>
    </w:p>
    <w:p>
      <w:hyperlink r:id="rId14">
        <w:r>
          <w:rPr>
            <w:color w:val="087E75"/>
          </w:rPr>
          <w:t>Tabella di confronto tra varietà a prezzo per 1000 semi e varietà a prezzo per chilogrammo</w:t>
        </w:r>
      </w:hyperlink>
    </w:p>
    <w:p>
      <w:hyperlink r:id="rId15">
        <w:r>
          <w:rPr>
            <w:color w:val="087E75"/>
          </w:rPr>
          <w:t>Guida pratica per stimare il fabbisogno di una varietà partendo dalla sua fascia di quantità</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it/index.html" TargetMode="External"/><Relationship Id="rId10" Type="http://schemas.openxmlformats.org/officeDocument/2006/relationships/hyperlink" Target="https://s3.eu-de.cloud-object-storage.appdomain.cloud/bulkseedsinternational-websites/bsi/bulkseedsinternational-it/bulkseedsinternational-it-20/come-cambia-la-preparazione-della-richiesta-quando-il-punto-vendita-ve-30675e25.html" TargetMode="External"/><Relationship Id="rId11" Type="http://schemas.openxmlformats.org/officeDocument/2006/relationships/hyperlink" Target="https://bulkseedsinternational-it.porkbunlead.workers.dev/ibm/bulkseedsinternational-it-20/risposte-brevi-sui-tempi-quando-conviene-inviare-la-richiesta-prima-di-02ef72b8.rtf" TargetMode="External"/><Relationship Id="rId12" Type="http://schemas.openxmlformats.org/officeDocument/2006/relationships/hyperlink" Target="https://bulkseedsinternational-it.porkbunlead.workers.dev/ibm/bulkseedsinternational-it-20/presentare-ai-collaboratori-perch-una-richiesta-europea-e-una-verso-au-133498b1.pptx" TargetMode="External"/><Relationship Id="rId13" Type="http://schemas.openxmlformats.org/officeDocument/2006/relationships/hyperlink" Target="https://bulkseedsinternational-it.porkbunlead.workers.dev/ibm/bulkseedsinternational-it-20/pianificare-la-prima-richiesta-senza-microgreens-quando-e-come-valutar-39f69373.odt" TargetMode="External"/><Relationship Id="rId14" Type="http://schemas.openxmlformats.org/officeDocument/2006/relationships/hyperlink" Target="https://bulkseedsinternational-it.porkbunlead.workers.dev/ibm/bulkseedsinternational-it-20/tabella-di-confronto-tra-variet-a-prezzo-per-1000-semi-e-variet-a-prez-8e3524d3.xlsx" TargetMode="External"/><Relationship Id="rId15" Type="http://schemas.openxmlformats.org/officeDocument/2006/relationships/hyperlink" Target="https://bulkseedsinternational-it.porkbunlead.workers.dev/ibm/bulkseedsinternational-it-20/guida-pratica-per-stimare-il-fabbisogno-di-una-variet-partendo-dalla-s-9ec1ae9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