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voci Additional varieties da verificare prima dell'invio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Additional varieties nel catalogo all'ingrosso: come valutare le 14 voci fuori dai quattro gruppi</w:t>
        </w:r>
      </w:hyperlink>
    </w:p>
    <w:p>
      <w:hyperlink r:id="rId11">
        <w:r>
          <w:rPr>
            <w:color w:val="087E75"/>
          </w:rPr>
          <w:t>Annuali, biennali, perenni, piante da interno: risposte brevi sulla struttura del reparto fiori</w:t>
        </w:r>
      </w:hyperlink>
    </w:p>
    <w:p>
      <w:hyperlink r:id="rId12">
        <w:r>
          <w:rPr>
            <w:color w:val="087E75"/>
          </w:rPr>
          <w:t>Pianificare il reparto ortaggi da foglia: sottogruppo, stagione e quantità</w:t>
        </w:r>
      </w:hyperlink>
    </w:p>
    <w:p>
      <w:hyperlink r:id="rId13">
        <w:r>
          <w:rPr>
            <w:color w:val="087E75"/>
          </w:rPr>
          <w:t>Dalla scheda di un pomodoro alla richiesta inviata: guida pratica al sottogruppo Pomodori</w:t>
        </w:r>
      </w:hyperlink>
    </w:p>
    <w:p>
      <w:hyperlink r:id="rId14">
        <w:r>
          <w:rPr>
            <w:color w:val="087E75"/>
          </w:rPr>
          <w:t>Microgreens e germogli: presentazione del reparto separato nel catalogo all'ingrosso</w:t>
        </w:r>
      </w:hyperlink>
    </w:p>
    <w:p>
      <w:hyperlink r:id="rId15">
        <w:r>
          <w:rPr>
            <w:color w:val="087E75"/>
          </w:rPr>
          <w:t>Matrice di confronto: sottogruppi del reparto ortaggi nach Artenzahl und Preisform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7/additional-varieties-nel-catalogo-all-ingrosso-come-valutare-le-14-voc-2e285130.html" TargetMode="External"/><Relationship Id="rId11" Type="http://schemas.openxmlformats.org/officeDocument/2006/relationships/hyperlink" Target="https://bulkseedsinternational-it.porkbunlead.workers.dev/azure/bulkseedsinternational-it-27/annuali-biennali-perenni-piante-da-interno-risposte-brevi-sulla-strutt-40978e39.rtf" TargetMode="External"/><Relationship Id="rId12" Type="http://schemas.openxmlformats.org/officeDocument/2006/relationships/hyperlink" Target="https://bulkseedsinternational-it.porkbunlead.workers.dev/azure/bulkseedsinternational-it-27/pianificare-il-reparto-ortaggi-da-foglia-sottogruppo-stagione-e-quanti-4782832c.odt" TargetMode="External"/><Relationship Id="rId13" Type="http://schemas.openxmlformats.org/officeDocument/2006/relationships/hyperlink" Target="https://bulkseedsinternational-it.porkbunlead.workers.dev/azure/bulkseedsinternational-it-27/dalla-scheda-di-un-pomodoro-alla-richiesta-inviata-guida-pratica-al-so-65eb1b17.pdf" TargetMode="External"/><Relationship Id="rId14" Type="http://schemas.openxmlformats.org/officeDocument/2006/relationships/hyperlink" Target="https://bulkseedsinternational-it.porkbunlead.workers.dev/azure/bulkseedsinternational-it-27/microgreens-e-germogli-presentazione-del-reparto-separato-nel-catalogo-9aec9263.pptx" TargetMode="External"/><Relationship Id="rId15" Type="http://schemas.openxmlformats.org/officeDocument/2006/relationships/hyperlink" Target="https://bulkseedsinternational-it.porkbunlead.workers.dev/azure/bulkseedsinternational-it-27/matrice-di-confronto-sottogruppi-del-reparto-ortaggi-nach-artenzahl-un-f2d235e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